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00B" w:rsidRDefault="0041200B" w:rsidP="0041200B">
      <w:pPr>
        <w:pStyle w:val="Default"/>
        <w:jc w:val="center"/>
        <w:rPr>
          <w:rFonts w:ascii="HGP明朝E" w:eastAsia="HGP明朝E" w:hAnsi="HGP明朝E"/>
          <w:sz w:val="36"/>
          <w:szCs w:val="28"/>
        </w:rPr>
      </w:pPr>
      <w:r w:rsidRPr="00427D01">
        <w:rPr>
          <w:rFonts w:ascii="HGP明朝E" w:eastAsia="HGP明朝E" w:hAnsi="HGP明朝E" w:hint="eastAsia"/>
          <w:sz w:val="36"/>
          <w:szCs w:val="28"/>
        </w:rPr>
        <w:t>入札者心得</w:t>
      </w:r>
    </w:p>
    <w:p w:rsidR="00021B66" w:rsidRPr="00427D01" w:rsidRDefault="00021B66" w:rsidP="0041200B">
      <w:pPr>
        <w:pStyle w:val="Default"/>
        <w:jc w:val="center"/>
        <w:rPr>
          <w:rFonts w:ascii="HGP明朝E" w:eastAsia="HGP明朝E" w:hAnsi="HGP明朝E"/>
          <w:sz w:val="36"/>
          <w:szCs w:val="28"/>
        </w:rPr>
      </w:pPr>
    </w:p>
    <w:p w:rsidR="0041200B" w:rsidRPr="00427D01" w:rsidRDefault="0041200B" w:rsidP="00FF1ADD">
      <w:pPr>
        <w:pStyle w:val="Default"/>
        <w:spacing w:line="360" w:lineRule="auto"/>
        <w:ind w:left="475" w:hangingChars="198" w:hanging="475"/>
        <w:jc w:val="both"/>
      </w:pPr>
      <w:r w:rsidRPr="00427D01">
        <w:rPr>
          <w:rFonts w:hint="eastAsia"/>
        </w:rPr>
        <w:t>第１　競争入札に参加し、法人に物品を供給しようとする者（以下「入札者」という。）は、この心得及び公立大学法人富山県立大学会計規程を守らなければならない。</w:t>
      </w:r>
    </w:p>
    <w:p w:rsidR="0041200B" w:rsidRPr="00427D01" w:rsidRDefault="0041200B" w:rsidP="00FF1ADD">
      <w:pPr>
        <w:pStyle w:val="Default"/>
        <w:spacing w:line="360" w:lineRule="auto"/>
        <w:ind w:left="475" w:hangingChars="198" w:hanging="475"/>
        <w:jc w:val="both"/>
      </w:pPr>
      <w:r w:rsidRPr="00427D01">
        <w:rPr>
          <w:rFonts w:hint="eastAsia"/>
        </w:rPr>
        <w:t>第２　入札者は、入札に関する通知書及び契約書その他関係書類並びに見本等を熟覧のうえ、所定の様式により総額又は単価をもって入札しなければならない。</w:t>
      </w:r>
    </w:p>
    <w:p w:rsidR="0041200B" w:rsidRPr="00427D01" w:rsidRDefault="0041200B" w:rsidP="00FF1ADD">
      <w:pPr>
        <w:pStyle w:val="Default"/>
        <w:spacing w:line="360" w:lineRule="auto"/>
        <w:ind w:left="475" w:hangingChars="198" w:hanging="475"/>
        <w:jc w:val="both"/>
      </w:pPr>
      <w:r w:rsidRPr="00427D01">
        <w:rPr>
          <w:rFonts w:hint="eastAsia"/>
        </w:rPr>
        <w:t>第３　入札者は、入札執行時刻に遅れないように指定の場所に参集しなければならない。</w:t>
      </w:r>
    </w:p>
    <w:p w:rsidR="0041200B" w:rsidRPr="00427D01" w:rsidRDefault="0041200B" w:rsidP="00FF1ADD">
      <w:pPr>
        <w:pStyle w:val="Default"/>
        <w:spacing w:line="360" w:lineRule="auto"/>
        <w:ind w:left="475" w:hangingChars="198" w:hanging="475"/>
        <w:jc w:val="both"/>
      </w:pPr>
      <w:r w:rsidRPr="00427D01">
        <w:rPr>
          <w:rFonts w:hint="eastAsia"/>
        </w:rPr>
        <w:t>第４　いったん提出した入札書は、いかなる理由があっても書換え、引換え又は撤回をすることができない。</w:t>
      </w:r>
    </w:p>
    <w:p w:rsidR="0041200B" w:rsidRPr="00427D01" w:rsidRDefault="0041200B" w:rsidP="00FF1ADD">
      <w:pPr>
        <w:pStyle w:val="Default"/>
        <w:spacing w:line="360" w:lineRule="auto"/>
        <w:ind w:left="475" w:hangingChars="198" w:hanging="475"/>
      </w:pPr>
      <w:r w:rsidRPr="00427D01">
        <w:rPr>
          <w:rFonts w:hint="eastAsia"/>
        </w:rPr>
        <w:t>第５　次の各号のいずれかに該当する入札は、無効とする。</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入札書の記載金額その他入札案件が確認できない入札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入札書の記載金額を加除訂正した入札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入札書に記名押印がない入札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入札保証金が不足する者のした入札</w:t>
      </w:r>
    </w:p>
    <w:p w:rsidR="0041200B" w:rsidRPr="00427D01" w:rsidRDefault="0041200B" w:rsidP="002C5D51">
      <w:pPr>
        <w:pStyle w:val="Default"/>
        <w:numPr>
          <w:ilvl w:val="0"/>
          <w:numId w:val="1"/>
        </w:numPr>
        <w:spacing w:line="360" w:lineRule="auto"/>
        <w:ind w:left="475" w:rightChars="-202" w:right="-424" w:hangingChars="198" w:hanging="475"/>
        <w:jc w:val="both"/>
        <w:rPr>
          <w:rFonts w:asciiTheme="minorEastAsia" w:eastAsiaTheme="minorEastAsia" w:hAnsiTheme="minorEastAsia"/>
        </w:rPr>
      </w:pPr>
      <w:r w:rsidRPr="00427D01">
        <w:rPr>
          <w:rFonts w:asciiTheme="minorEastAsia" w:eastAsiaTheme="minorEastAsia" w:hAnsiTheme="minorEastAsia" w:hint="eastAsia"/>
        </w:rPr>
        <w:t>一の入札書又はその代理人が同一事項について二以上の入札をしたときの入札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代理人が</w:t>
      </w:r>
      <w:r w:rsidRPr="00427D01">
        <w:rPr>
          <w:rFonts w:asciiTheme="minorEastAsia" w:eastAsiaTheme="minorEastAsia" w:hAnsiTheme="minorEastAsia"/>
        </w:rPr>
        <w:t>2</w:t>
      </w:r>
      <w:r w:rsidRPr="00427D01">
        <w:rPr>
          <w:rFonts w:asciiTheme="minorEastAsia" w:eastAsiaTheme="minorEastAsia" w:hAnsiTheme="minorEastAsia" w:hint="eastAsia"/>
        </w:rPr>
        <w:t>人以上の入札者の代理をした入札</w:t>
      </w:r>
    </w:p>
    <w:p w:rsidR="0041200B" w:rsidRPr="00427D01" w:rsidRDefault="0041200B" w:rsidP="00FF1ADD">
      <w:pPr>
        <w:pStyle w:val="Default"/>
        <w:numPr>
          <w:ilvl w:val="0"/>
          <w:numId w:val="1"/>
        </w:numPr>
        <w:spacing w:line="360" w:lineRule="auto"/>
        <w:ind w:left="475" w:hangingChars="198" w:hanging="475"/>
        <w:jc w:val="both"/>
        <w:rPr>
          <w:rFonts w:asciiTheme="minorEastAsia" w:eastAsiaTheme="minorEastAsia" w:hAnsiTheme="minorEastAsia"/>
        </w:rPr>
      </w:pPr>
      <w:r w:rsidRPr="00427D01">
        <w:rPr>
          <w:rFonts w:asciiTheme="minorEastAsia" w:eastAsiaTheme="minorEastAsia" w:hAnsiTheme="minorEastAsia" w:hint="eastAsia"/>
        </w:rPr>
        <w:t>無権代理人がした入札</w:t>
      </w:r>
    </w:p>
    <w:p w:rsidR="002551E9" w:rsidRDefault="0041200B" w:rsidP="00FF1ADD">
      <w:pPr>
        <w:pStyle w:val="a3"/>
        <w:numPr>
          <w:ilvl w:val="0"/>
          <w:numId w:val="1"/>
        </w:numPr>
        <w:spacing w:line="360" w:lineRule="auto"/>
        <w:ind w:leftChars="0" w:left="475" w:hangingChars="198" w:hanging="475"/>
        <w:rPr>
          <w:rFonts w:asciiTheme="minorEastAsia" w:hAnsiTheme="minorEastAsia"/>
          <w:sz w:val="24"/>
          <w:szCs w:val="24"/>
        </w:rPr>
      </w:pPr>
      <w:r w:rsidRPr="006613C2">
        <w:rPr>
          <w:rFonts w:asciiTheme="minorEastAsia" w:hAnsiTheme="minorEastAsia" w:hint="eastAsia"/>
          <w:sz w:val="24"/>
          <w:szCs w:val="24"/>
        </w:rPr>
        <w:t>その他入札に関し不正の行為があった者のした入札</w:t>
      </w:r>
    </w:p>
    <w:p w:rsidR="002551E9" w:rsidRDefault="002551E9">
      <w:pPr>
        <w:widowControl/>
        <w:jc w:val="left"/>
        <w:rPr>
          <w:rFonts w:asciiTheme="minorEastAsia" w:hAnsiTheme="minorEastAsia"/>
          <w:sz w:val="24"/>
          <w:szCs w:val="24"/>
        </w:rPr>
      </w:pPr>
      <w:r>
        <w:rPr>
          <w:rFonts w:asciiTheme="minorEastAsia" w:hAnsiTheme="minorEastAsia"/>
          <w:sz w:val="24"/>
          <w:szCs w:val="24"/>
        </w:rPr>
        <w:br w:type="page"/>
      </w:r>
    </w:p>
    <w:p w:rsidR="002551E9" w:rsidRPr="002551E9" w:rsidRDefault="002551E9" w:rsidP="002551E9">
      <w:pPr>
        <w:rPr>
          <w:rFonts w:asciiTheme="minorEastAsia" w:hAnsiTheme="minorEastAsia" w:hint="eastAsia"/>
          <w:szCs w:val="24"/>
        </w:rPr>
      </w:pPr>
      <w:r w:rsidRPr="002551E9">
        <w:rPr>
          <w:rFonts w:asciiTheme="minorEastAsia" w:hAnsiTheme="minorEastAsia" w:hint="eastAsia"/>
          <w:szCs w:val="24"/>
        </w:rPr>
        <w:lastRenderedPageBreak/>
        <w:t>別添</w:t>
      </w:r>
    </w:p>
    <w:p w:rsidR="002551E9" w:rsidRPr="002551E9" w:rsidRDefault="002551E9" w:rsidP="002551E9">
      <w:pPr>
        <w:jc w:val="center"/>
        <w:rPr>
          <w:rFonts w:asciiTheme="minorEastAsia" w:hAnsiTheme="minorEastAsia" w:hint="eastAsia"/>
          <w:sz w:val="24"/>
          <w:szCs w:val="24"/>
        </w:rPr>
      </w:pPr>
      <w:r w:rsidRPr="002551E9">
        <w:rPr>
          <w:rFonts w:asciiTheme="minorEastAsia" w:hAnsiTheme="minorEastAsia" w:hint="eastAsia"/>
          <w:sz w:val="24"/>
          <w:szCs w:val="24"/>
        </w:rPr>
        <w:t>暴力団排除に関する誓約事項</w:t>
      </w:r>
    </w:p>
    <w:p w:rsidR="002551E9" w:rsidRPr="002551E9" w:rsidRDefault="002551E9" w:rsidP="002551E9">
      <w:pPr>
        <w:rPr>
          <w:rFonts w:asciiTheme="minorEastAsia" w:hAnsiTheme="minorEastAsia"/>
          <w:sz w:val="24"/>
          <w:szCs w:val="24"/>
        </w:rPr>
      </w:pPr>
    </w:p>
    <w:p w:rsidR="002551E9" w:rsidRPr="002551E9" w:rsidRDefault="002551E9" w:rsidP="002551E9">
      <w:pPr>
        <w:ind w:firstLineChars="100" w:firstLine="240"/>
        <w:rPr>
          <w:rFonts w:asciiTheme="minorEastAsia" w:hAnsiTheme="minorEastAsia" w:hint="eastAsia"/>
          <w:sz w:val="24"/>
          <w:szCs w:val="24"/>
        </w:rPr>
      </w:pPr>
      <w:r w:rsidRPr="002551E9">
        <w:rPr>
          <w:rFonts w:asciiTheme="minorEastAsia" w:hAnsiTheme="minorEastAsia" w:hint="eastAsia"/>
          <w:sz w:val="24"/>
          <w:szCs w:val="24"/>
        </w:rPr>
        <w:t>当社（個人である場合は私、団体である場合は当団体。以下同じ）は、今回の入札に参加するに当たり、以下に掲げる事項に該当していないこと及び本入札に係る契約の契約期間中は該当しないことを誓約します。</w:t>
      </w:r>
    </w:p>
    <w:p w:rsidR="002551E9" w:rsidRPr="002551E9" w:rsidRDefault="002551E9" w:rsidP="002551E9">
      <w:pPr>
        <w:ind w:firstLineChars="100" w:firstLine="240"/>
        <w:rPr>
          <w:rFonts w:asciiTheme="minorEastAsia" w:hAnsiTheme="minorEastAsia" w:hint="eastAsia"/>
          <w:sz w:val="24"/>
          <w:szCs w:val="24"/>
        </w:rPr>
      </w:pPr>
      <w:r w:rsidRPr="002551E9">
        <w:rPr>
          <w:rFonts w:asciiTheme="minorEastAsia" w:hAnsiTheme="minorEastAsia" w:hint="eastAsia"/>
          <w:sz w:val="24"/>
          <w:szCs w:val="24"/>
        </w:rPr>
        <w:t>なお、この誓約が虚偽であり、又はこの誓約に反したことにより、当社が不利益を被ることとなっても、意義は一切申し立てません。</w:t>
      </w:r>
    </w:p>
    <w:p w:rsidR="002551E9" w:rsidRPr="002551E9" w:rsidRDefault="002551E9" w:rsidP="002551E9">
      <w:pPr>
        <w:ind w:firstLineChars="100" w:firstLine="240"/>
        <w:rPr>
          <w:rFonts w:asciiTheme="minorEastAsia" w:hAnsiTheme="minorEastAsia" w:hint="eastAsia"/>
          <w:sz w:val="24"/>
          <w:szCs w:val="24"/>
        </w:rPr>
      </w:pPr>
      <w:r w:rsidRPr="002551E9">
        <w:rPr>
          <w:rFonts w:asciiTheme="minorEastAsia" w:hAnsiTheme="minorEastAsia" w:hint="eastAsia"/>
          <w:sz w:val="24"/>
          <w:szCs w:val="24"/>
        </w:rPr>
        <w:t>また、富山県から求められた場合には、当方の役員等名簿（役職名、氏名、性別、生年月日及び住所の一覧表）を提出すること、並びにこれらの提出書類から確認できる範囲での個人情報を富山県警察本部に提供することを承諾します。</w:t>
      </w:r>
    </w:p>
    <w:p w:rsidR="002551E9" w:rsidRPr="002551E9" w:rsidRDefault="002551E9" w:rsidP="002551E9">
      <w:pPr>
        <w:jc w:val="center"/>
        <w:rPr>
          <w:rFonts w:asciiTheme="minorEastAsia" w:hAnsiTheme="minorEastAsia" w:hint="eastAsia"/>
          <w:sz w:val="24"/>
          <w:szCs w:val="24"/>
        </w:rPr>
      </w:pPr>
      <w:r w:rsidRPr="002551E9">
        <w:rPr>
          <w:rFonts w:asciiTheme="minorEastAsia" w:hAnsiTheme="minorEastAsia" w:hint="eastAsia"/>
          <w:sz w:val="24"/>
          <w:szCs w:val="24"/>
        </w:rPr>
        <w:t>記</w:t>
      </w:r>
    </w:p>
    <w:p w:rsidR="002551E9" w:rsidRPr="002551E9" w:rsidRDefault="002551E9" w:rsidP="002551E9">
      <w:pPr>
        <w:ind w:left="240" w:hangingChars="100" w:hanging="240"/>
        <w:rPr>
          <w:rFonts w:asciiTheme="minorEastAsia" w:hAnsiTheme="minorEastAsia" w:hint="eastAsia"/>
          <w:sz w:val="24"/>
          <w:szCs w:val="24"/>
        </w:rPr>
      </w:pPr>
      <w:r w:rsidRPr="002551E9">
        <w:rPr>
          <w:rFonts w:asciiTheme="minorEastAsia" w:hAnsiTheme="minorEastAsia" w:hint="eastAsia"/>
          <w:sz w:val="24"/>
          <w:szCs w:val="24"/>
        </w:rPr>
        <w:t>１　取締役等（個人である場合にはその者を、法人である場合にはその役員又は　その支店若しくは常時契約を締結する事務所を代表するものをいう。以下同じ。）　　が暴力団員（暴力団員による不当な行為の防止等に関する法律（平成３年法律　第77号）第２条第６号に規定する暴力団員をいう。以下同じ。）である者</w:t>
      </w:r>
    </w:p>
    <w:p w:rsidR="002551E9" w:rsidRPr="002551E9" w:rsidRDefault="002551E9" w:rsidP="002551E9">
      <w:pPr>
        <w:ind w:left="240" w:hangingChars="100" w:hanging="240"/>
        <w:rPr>
          <w:rFonts w:asciiTheme="minorEastAsia" w:hAnsiTheme="minorEastAsia" w:hint="eastAsia"/>
          <w:sz w:val="24"/>
          <w:szCs w:val="24"/>
        </w:rPr>
      </w:pPr>
      <w:r w:rsidRPr="002551E9">
        <w:rPr>
          <w:rFonts w:asciiTheme="minorEastAsia" w:hAnsiTheme="minorEastAsia" w:hint="eastAsia"/>
          <w:sz w:val="24"/>
          <w:szCs w:val="24"/>
        </w:rPr>
        <w:t>２　暴力団（暴力団員による不当な行為の防止等に関する法律第２条第２号に規定する暴力団をいう。以下同じ。）又は暴力団員が経営に実質的に関与している者</w:t>
      </w:r>
    </w:p>
    <w:p w:rsidR="002551E9" w:rsidRPr="002551E9" w:rsidRDefault="002551E9" w:rsidP="002551E9">
      <w:pPr>
        <w:ind w:left="240" w:hangingChars="100" w:hanging="240"/>
        <w:rPr>
          <w:rFonts w:asciiTheme="minorEastAsia" w:hAnsiTheme="minorEastAsia" w:hint="eastAsia"/>
          <w:sz w:val="24"/>
          <w:szCs w:val="24"/>
        </w:rPr>
      </w:pPr>
      <w:r w:rsidRPr="002551E9">
        <w:rPr>
          <w:rFonts w:asciiTheme="minorEastAsia" w:hAnsiTheme="minorEastAsia" w:hint="eastAsia"/>
          <w:sz w:val="24"/>
          <w:szCs w:val="24"/>
        </w:rPr>
        <w:t>３　取締役等が自己、自社若しくは第三者の不正の利益を図る目的又は第三者に　損害を加える目的をもって、暴力団又は暴力団員の利用等をしている者</w:t>
      </w:r>
    </w:p>
    <w:p w:rsidR="002551E9" w:rsidRDefault="002551E9" w:rsidP="002551E9">
      <w:pPr>
        <w:ind w:left="240" w:hangingChars="100" w:hanging="240"/>
        <w:rPr>
          <w:rFonts w:asciiTheme="minorEastAsia" w:hAnsiTheme="minorEastAsia"/>
          <w:sz w:val="24"/>
          <w:szCs w:val="24"/>
        </w:rPr>
      </w:pPr>
      <w:r w:rsidRPr="002551E9">
        <w:rPr>
          <w:rFonts w:asciiTheme="minorEastAsia" w:hAnsiTheme="minorEastAsia" w:hint="eastAsia"/>
          <w:sz w:val="24"/>
          <w:szCs w:val="24"/>
        </w:rPr>
        <w:t>４　取締役等が、暴力団又は暴力団員に対して資金等を供給し、又は便宜を供与　するなど、直接的または積極的に暴力団の維持運営に協力し、又は関与している者</w:t>
      </w:r>
    </w:p>
    <w:p w:rsidR="002551E9" w:rsidRPr="002551E9" w:rsidRDefault="002551E9" w:rsidP="002551E9">
      <w:pPr>
        <w:ind w:left="240" w:hangingChars="100" w:hanging="240"/>
        <w:rPr>
          <w:rFonts w:asciiTheme="minorEastAsia" w:hAnsiTheme="minorEastAsia" w:hint="eastAsia"/>
          <w:sz w:val="24"/>
          <w:szCs w:val="24"/>
        </w:rPr>
      </w:pPr>
      <w:bookmarkStart w:id="0" w:name="_GoBack"/>
      <w:bookmarkEnd w:id="0"/>
      <w:r w:rsidRPr="002551E9">
        <w:rPr>
          <w:rFonts w:asciiTheme="minorEastAsia" w:hAnsiTheme="minorEastAsia" w:hint="eastAsia"/>
          <w:sz w:val="24"/>
          <w:szCs w:val="24"/>
        </w:rPr>
        <w:t>５　取締役等が、暴力団又は暴力団員と社会的に非難されるべき関係を有している</w:t>
      </w:r>
      <w:r>
        <w:rPr>
          <w:rFonts w:asciiTheme="minorEastAsia" w:hAnsiTheme="minorEastAsia" w:hint="eastAsia"/>
          <w:sz w:val="24"/>
          <w:szCs w:val="24"/>
        </w:rPr>
        <w:t xml:space="preserve">　　　　　</w:t>
      </w:r>
      <w:r w:rsidRPr="002551E9">
        <w:rPr>
          <w:rFonts w:asciiTheme="minorEastAsia" w:hAnsiTheme="minorEastAsia" w:hint="eastAsia"/>
          <w:sz w:val="24"/>
          <w:szCs w:val="24"/>
        </w:rPr>
        <w:t>者</w:t>
      </w:r>
    </w:p>
    <w:p w:rsidR="00533B95" w:rsidRPr="002551E9" w:rsidRDefault="002551E9" w:rsidP="002551E9">
      <w:pPr>
        <w:ind w:left="240" w:hangingChars="100" w:hanging="240"/>
        <w:rPr>
          <w:rFonts w:asciiTheme="minorEastAsia" w:hAnsiTheme="minorEastAsia" w:hint="eastAsia"/>
          <w:sz w:val="24"/>
          <w:szCs w:val="24"/>
        </w:rPr>
      </w:pPr>
      <w:r w:rsidRPr="002551E9">
        <w:rPr>
          <w:rFonts w:asciiTheme="minorEastAsia" w:hAnsiTheme="minorEastAsia" w:hint="eastAsia"/>
          <w:sz w:val="24"/>
          <w:szCs w:val="24"/>
        </w:rPr>
        <w:t>６　取締役等が、相手方が暴力団員であることを知りながら、これを不当に利用　している者</w:t>
      </w:r>
    </w:p>
    <w:sectPr w:rsidR="00533B95" w:rsidRPr="002551E9" w:rsidSect="00427D01">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9B2" w:rsidRDefault="00B239B2" w:rsidP="00FF1ADD">
      <w:r>
        <w:separator/>
      </w:r>
    </w:p>
  </w:endnote>
  <w:endnote w:type="continuationSeparator" w:id="0">
    <w:p w:rsidR="00B239B2" w:rsidRDefault="00B239B2" w:rsidP="00FF1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9B2" w:rsidRDefault="00B239B2" w:rsidP="00FF1ADD">
      <w:r>
        <w:separator/>
      </w:r>
    </w:p>
  </w:footnote>
  <w:footnote w:type="continuationSeparator" w:id="0">
    <w:p w:rsidR="00B239B2" w:rsidRDefault="00B239B2" w:rsidP="00FF1AD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B6E7A"/>
    <w:multiLevelType w:val="hybridMultilevel"/>
    <w:tmpl w:val="F51E0A2A"/>
    <w:lvl w:ilvl="0" w:tplc="84B81A9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7E7F2C19"/>
    <w:multiLevelType w:val="hybridMultilevel"/>
    <w:tmpl w:val="DB222906"/>
    <w:lvl w:ilvl="0" w:tplc="8DF0CAA6">
      <w:start w:val="1"/>
      <w:numFmt w:val="decimal"/>
      <w:lvlText w:val="(%1)"/>
      <w:lvlJc w:val="left"/>
      <w:pPr>
        <w:ind w:left="98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0B"/>
    <w:rsid w:val="00021B66"/>
    <w:rsid w:val="002551E9"/>
    <w:rsid w:val="002C5D51"/>
    <w:rsid w:val="0041200B"/>
    <w:rsid w:val="00427D01"/>
    <w:rsid w:val="00533B95"/>
    <w:rsid w:val="006613C2"/>
    <w:rsid w:val="00846AB3"/>
    <w:rsid w:val="008E5780"/>
    <w:rsid w:val="00B239B2"/>
    <w:rsid w:val="00FF1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65AFA8"/>
  <w15:chartTrackingRefBased/>
  <w15:docId w15:val="{F64E8529-F652-4F48-9C87-94F4EAC4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200B"/>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6613C2"/>
    <w:pPr>
      <w:ind w:leftChars="400" w:left="840"/>
    </w:pPr>
  </w:style>
  <w:style w:type="paragraph" w:styleId="a4">
    <w:name w:val="header"/>
    <w:basedOn w:val="a"/>
    <w:link w:val="a5"/>
    <w:uiPriority w:val="99"/>
    <w:unhideWhenUsed/>
    <w:rsid w:val="00FF1ADD"/>
    <w:pPr>
      <w:tabs>
        <w:tab w:val="center" w:pos="4252"/>
        <w:tab w:val="right" w:pos="8504"/>
      </w:tabs>
      <w:snapToGrid w:val="0"/>
    </w:pPr>
  </w:style>
  <w:style w:type="character" w:customStyle="1" w:styleId="a5">
    <w:name w:val="ヘッダー (文字)"/>
    <w:basedOn w:val="a0"/>
    <w:link w:val="a4"/>
    <w:uiPriority w:val="99"/>
    <w:rsid w:val="00FF1ADD"/>
  </w:style>
  <w:style w:type="paragraph" w:styleId="a6">
    <w:name w:val="footer"/>
    <w:basedOn w:val="a"/>
    <w:link w:val="a7"/>
    <w:uiPriority w:val="99"/>
    <w:unhideWhenUsed/>
    <w:rsid w:val="00FF1ADD"/>
    <w:pPr>
      <w:tabs>
        <w:tab w:val="center" w:pos="4252"/>
        <w:tab w:val="right" w:pos="8504"/>
      </w:tabs>
      <w:snapToGrid w:val="0"/>
    </w:pPr>
  </w:style>
  <w:style w:type="character" w:customStyle="1" w:styleId="a7">
    <w:name w:val="フッター (文字)"/>
    <w:basedOn w:val="a0"/>
    <w:link w:val="a6"/>
    <w:uiPriority w:val="99"/>
    <w:rsid w:val="00FF1ADD"/>
  </w:style>
  <w:style w:type="paragraph" w:styleId="a8">
    <w:name w:val="Balloon Text"/>
    <w:basedOn w:val="a"/>
    <w:link w:val="a9"/>
    <w:uiPriority w:val="99"/>
    <w:semiHidden/>
    <w:unhideWhenUsed/>
    <w:rsid w:val="008E57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7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soyohiro</dc:creator>
  <cp:keywords/>
  <dc:description/>
  <cp:lastModifiedBy>高森　覚</cp:lastModifiedBy>
  <cp:revision>3</cp:revision>
  <cp:lastPrinted>2016-08-26T05:25:00Z</cp:lastPrinted>
  <dcterms:created xsi:type="dcterms:W3CDTF">2016-08-26T05:27:00Z</dcterms:created>
  <dcterms:modified xsi:type="dcterms:W3CDTF">2019-02-14T05:56:00Z</dcterms:modified>
</cp:coreProperties>
</file>